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1"/>
          <w:shd w:fill="auto" w:val="clear"/>
        </w:rPr>
      </w:pPr>
      <w:r>
        <w:rPr>
          <w:rFonts w:ascii="Cambria" w:hAnsi="Cambria" w:cs="Cambria" w:eastAsia="Cambria"/>
          <w:b/>
          <w:color w:val="000000"/>
          <w:spacing w:val="0"/>
          <w:position w:val="0"/>
          <w:sz w:val="24"/>
          <w:shd w:fill="auto" w:val="clear"/>
        </w:rPr>
        <w:t xml:space="preserve">1. Leia o texto a seguir: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1"/>
          <w:shd w:fill="auto" w:val="clear"/>
        </w:rPr>
      </w:pPr>
      <w:r>
        <w:object w:dxaOrig="5291" w:dyaOrig="4081">
          <v:rect xmlns:o="urn:schemas-microsoft-com:office:office" xmlns:v="urn:schemas-microsoft-com:vml" id="rectole0000000000" style="width:264.550000pt;height:204.0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1"/>
          <w:shd w:fill="auto" w:val="clear"/>
        </w:rPr>
      </w:pPr>
      <w:r>
        <w:rPr>
          <w:rFonts w:ascii="Cambria" w:hAnsi="Cambria" w:cs="Cambria" w:eastAsia="Cambria"/>
          <w:b/>
          <w:color w:val="000000"/>
          <w:spacing w:val="0"/>
          <w:position w:val="0"/>
          <w:sz w:val="24"/>
          <w:shd w:fill="auto" w:val="clear"/>
        </w:rPr>
        <w:t xml:space="preserve">O conceito sociológico contido no texto faz referência à maneira pela qual os indivíduos se organizam socialmente, com base em fatores econômicos, políticos, históricos, religiosos, etc. Portanto, o texto se constitui por</w:t>
      </w:r>
    </w:p>
    <w:p>
      <w:pPr>
        <w:spacing w:before="0" w:after="0" w:line="240"/>
        <w:ind w:right="0" w:left="0" w:hanging="227"/>
        <w:jc w:val="both"/>
        <w:rPr>
          <w:rFonts w:ascii="Cambria" w:hAnsi="Cambria" w:cs="Cambria" w:eastAsia="Cambria"/>
          <w:color w:val="000000"/>
          <w:spacing w:val="0"/>
          <w:position w:val="0"/>
          <w:sz w:val="21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a) um meio de divisão igualitária de gênero.   </w:t>
      </w:r>
    </w:p>
    <w:p>
      <w:pPr>
        <w:spacing w:before="0" w:after="0" w:line="240"/>
        <w:ind w:right="0" w:left="0" w:hanging="227"/>
        <w:jc w:val="both"/>
        <w:rPr>
          <w:rFonts w:ascii="Cambria" w:hAnsi="Cambria" w:cs="Cambria" w:eastAsia="Cambria"/>
          <w:color w:val="000000"/>
          <w:spacing w:val="0"/>
          <w:position w:val="0"/>
          <w:sz w:val="21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b) uma homogeneidade cultural.   </w:t>
      </w:r>
    </w:p>
    <w:p>
      <w:pPr>
        <w:spacing w:before="0" w:after="0" w:line="240"/>
        <w:ind w:right="0" w:left="0" w:hanging="227"/>
        <w:jc w:val="both"/>
        <w:rPr>
          <w:rFonts w:ascii="Cambria" w:hAnsi="Cambria" w:cs="Cambria" w:eastAsia="Cambria"/>
          <w:color w:val="000000"/>
          <w:spacing w:val="0"/>
          <w:position w:val="0"/>
          <w:sz w:val="21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c) uma distribuição igualitária do poder.   </w:t>
      </w:r>
    </w:p>
    <w:p>
      <w:pPr>
        <w:spacing w:before="0" w:after="0" w:line="240"/>
        <w:ind w:right="0" w:left="0" w:hanging="227"/>
        <w:jc w:val="both"/>
        <w:rPr>
          <w:rFonts w:ascii="Cambria" w:hAnsi="Cambria" w:cs="Cambria" w:eastAsia="Cambria"/>
          <w:color w:val="000000"/>
          <w:spacing w:val="0"/>
          <w:position w:val="0"/>
          <w:sz w:val="21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d) um aumento mensal da renda familiar.   </w:t>
      </w:r>
    </w:p>
    <w:p>
      <w:pPr>
        <w:spacing w:before="0" w:after="0" w:line="240"/>
        <w:ind w:right="0" w:left="0" w:hanging="227"/>
        <w:jc w:val="both"/>
        <w:rPr>
          <w:rFonts w:ascii="Cambria" w:hAnsi="Cambria" w:cs="Cambria" w:eastAsia="Cambria"/>
          <w:color w:val="FF0000"/>
          <w:spacing w:val="0"/>
          <w:position w:val="0"/>
          <w:sz w:val="21"/>
          <w:shd w:fill="auto" w:val="clear"/>
        </w:rPr>
      </w:pPr>
      <w:r>
        <w:rPr>
          <w:rFonts w:ascii="Cambria" w:hAnsi="Cambria" w:cs="Cambria" w:eastAsia="Cambria"/>
          <w:color w:val="FF0000"/>
          <w:spacing w:val="0"/>
          <w:position w:val="0"/>
          <w:sz w:val="24"/>
          <w:shd w:fill="auto" w:val="clear"/>
        </w:rPr>
        <w:t xml:space="preserve">e) uma organização social de base econômica.   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1"/>
          <w:shd w:fill="auto" w:val="clear"/>
        </w:rPr>
      </w:pPr>
      <w:r>
        <w:rPr>
          <w:rFonts w:ascii="Cambria" w:hAnsi="Cambria" w:cs="Cambria" w:eastAsia="Cambria"/>
          <w:b/>
          <w:color w:val="000000"/>
          <w:spacing w:val="0"/>
          <w:position w:val="0"/>
          <w:sz w:val="24"/>
          <w:shd w:fill="auto" w:val="clear"/>
        </w:rPr>
        <w:br/>
        <w:t xml:space="preserve">2. Observe a charge a seguir: 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1"/>
          <w:shd w:fill="auto" w:val="clear"/>
        </w:rPr>
      </w:pPr>
      <w:r>
        <w:object w:dxaOrig="5722" w:dyaOrig="5190">
          <v:rect xmlns:o="urn:schemas-microsoft-com:office:office" xmlns:v="urn:schemas-microsoft-com:vml" id="rectole0000000001" style="width:286.100000pt;height:259.5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1"/>
          <w:shd w:fill="auto" w:val="clear"/>
        </w:rPr>
      </w:pPr>
      <w:r>
        <w:rPr>
          <w:rFonts w:ascii="Cambria" w:hAnsi="Cambria" w:cs="Cambria" w:eastAsia="Cambria"/>
          <w:b/>
          <w:color w:val="000000"/>
          <w:spacing w:val="0"/>
          <w:position w:val="0"/>
          <w:sz w:val="24"/>
          <w:shd w:fill="auto" w:val="clear"/>
        </w:rPr>
        <w:t xml:space="preserve">Ela faz referência a uma forma de desigualdade. Acerca das características dessa estrutura social, analise as alternativas e marque a CORRETA. </w:t>
      </w:r>
    </w:p>
    <w:p>
      <w:pPr>
        <w:spacing w:before="0" w:after="0" w:line="240"/>
        <w:ind w:right="0" w:left="0" w:hanging="284"/>
        <w:jc w:val="both"/>
        <w:rPr>
          <w:rFonts w:ascii="Cambria" w:hAnsi="Cambria" w:cs="Cambria" w:eastAsia="Cambria"/>
          <w:color w:val="000000"/>
          <w:spacing w:val="0"/>
          <w:position w:val="0"/>
          <w:sz w:val="21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a) A hierarquização é rígida, baseada em critérios hereditários, profissionais, étnicos, religiosos, que determinam as relações entre as pessoas. </w:t>
      </w:r>
    </w:p>
    <w:p>
      <w:pPr>
        <w:spacing w:before="0" w:after="0" w:line="240"/>
        <w:ind w:right="0" w:left="0" w:hanging="284"/>
        <w:jc w:val="both"/>
        <w:rPr>
          <w:rFonts w:ascii="Cambria" w:hAnsi="Cambria" w:cs="Cambria" w:eastAsia="Cambria"/>
          <w:color w:val="000000"/>
          <w:spacing w:val="0"/>
          <w:position w:val="0"/>
          <w:sz w:val="21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b) A tradição é um elemento fundamental na definição das relações estabelecidas entre os diferentes grupos. </w:t>
      </w:r>
    </w:p>
    <w:p>
      <w:pPr>
        <w:spacing w:before="0" w:after="0" w:line="240"/>
        <w:ind w:right="0" w:left="0" w:hanging="284"/>
        <w:jc w:val="both"/>
        <w:rPr>
          <w:rFonts w:ascii="Cambria" w:hAnsi="Cambria" w:cs="Cambria" w:eastAsia="Cambria"/>
          <w:color w:val="000000"/>
          <w:spacing w:val="0"/>
          <w:position w:val="0"/>
          <w:sz w:val="21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c) A mobilidade de um estrato para outro nessa estrutura é possível, mas é controlada pelos indivíduos que estão na hierarquia superior da organização. </w:t>
      </w:r>
    </w:p>
    <w:p>
      <w:pPr>
        <w:spacing w:before="0" w:after="0" w:line="240"/>
        <w:ind w:right="0" w:left="0" w:hanging="284"/>
        <w:jc w:val="both"/>
        <w:rPr>
          <w:rFonts w:ascii="Cambria" w:hAnsi="Cambria" w:cs="Cambria" w:eastAsia="Cambria"/>
          <w:color w:val="FF0000"/>
          <w:spacing w:val="0"/>
          <w:position w:val="0"/>
          <w:sz w:val="21"/>
          <w:shd w:fill="auto" w:val="clear"/>
        </w:rPr>
      </w:pPr>
      <w:r>
        <w:rPr>
          <w:rFonts w:ascii="Cambria" w:hAnsi="Cambria" w:cs="Cambria" w:eastAsia="Cambria"/>
          <w:color w:val="FF0000"/>
          <w:spacing w:val="0"/>
          <w:position w:val="0"/>
          <w:sz w:val="24"/>
          <w:shd w:fill="auto" w:val="clear"/>
        </w:rPr>
        <w:t xml:space="preserve">d) As pessoas se diferem umas das outras pelo lugar ocupado por elas num sistema historicamente determinado de produção social, de relação com os meios de produção e por seu papel na organização social do trabalho. </w:t>
      </w:r>
    </w:p>
    <w:p>
      <w:pPr>
        <w:spacing w:before="0" w:after="0" w:line="240"/>
        <w:ind w:right="0" w:left="0" w:hanging="284"/>
        <w:jc w:val="both"/>
        <w:rPr>
          <w:rFonts w:ascii="Cambria" w:hAnsi="Cambria" w:cs="Cambria" w:eastAsia="Cambria"/>
          <w:color w:val="000000"/>
          <w:spacing w:val="0"/>
          <w:position w:val="0"/>
          <w:sz w:val="21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e) A escolha do cônjuge deve ser feita exclusivamente no seio da organização social, com base nos critérios hereditários. 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3.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3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TEXTO I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3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A ação democrática consiste em todos tomarem parte do processo decisório sobre aquilo que terá consequência na vida de toda coletividade.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Verdana" w:hAnsi="Verdana" w:cs="Verdana" w:eastAsia="Verdana"/>
          <w:color w:val="000000"/>
          <w:spacing w:val="0"/>
          <w:position w:val="0"/>
          <w:sz w:val="3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GALLO, S. 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et al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. Ética e Cidadania. Caminhos da Filosofia. Campinas: Papirus, 1997 (adaptado).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3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TEXTO II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3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É necessário que haja liberdade de expressão, fiscalização sobre órgãos governamentais e acesso por parte da população às informações trazidas a público pela imprensa.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Verdana" w:hAnsi="Verdana" w:cs="Verdana" w:eastAsia="Verdana"/>
          <w:color w:val="000000"/>
          <w:spacing w:val="0"/>
          <w:position w:val="0"/>
          <w:sz w:val="3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Disponível em: </w:t>
      </w:r>
      <w:hyperlink xmlns:r="http://schemas.openxmlformats.org/officeDocument/2006/relationships" r:id="docRId4">
        <w:r>
          <w:rPr>
            <w:rFonts w:ascii="Arial" w:hAnsi="Arial" w:cs="Arial" w:eastAsia="Arial"/>
            <w:color w:val="000000"/>
            <w:spacing w:val="0"/>
            <w:position w:val="0"/>
            <w:sz w:val="20"/>
            <w:u w:val="single"/>
            <w:shd w:fill="auto" w:val="clear"/>
          </w:rPr>
          <w:t xml:space="preserve">http://www.observatoriodaimprensa.com.br</w:t>
        </w:r>
      </w:hyperlink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. Acesso em: 24 abr. 2010.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3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Partindo da perspectiva de democracia apresentada no Texto I, os meios de comunicação, de acordo com o Texto II, assumem um papel relevante na sociedade por </w:t>
      </w:r>
    </w:p>
    <w:p>
      <w:pPr>
        <w:spacing w:before="0" w:after="0" w:line="240"/>
        <w:ind w:right="0" w:left="0" w:hanging="227"/>
        <w:jc w:val="both"/>
        <w:rPr>
          <w:rFonts w:ascii="Verdana" w:hAnsi="Verdana" w:cs="Verdana" w:eastAsia="Verdana"/>
          <w:color w:val="000000"/>
          <w:spacing w:val="0"/>
          <w:position w:val="0"/>
          <w:sz w:val="3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a) orientarem os cidadãos na compra dos bens necessários à sua sobrevivência e bem-estar.   </w:t>
      </w:r>
    </w:p>
    <w:p>
      <w:pPr>
        <w:spacing w:before="0" w:after="0" w:line="240"/>
        <w:ind w:right="0" w:left="0" w:hanging="227"/>
        <w:jc w:val="both"/>
        <w:rPr>
          <w:rFonts w:ascii="Verdana" w:hAnsi="Verdana" w:cs="Verdana" w:eastAsia="Verdana"/>
          <w:color w:val="FF0000"/>
          <w:spacing w:val="0"/>
          <w:position w:val="0"/>
          <w:sz w:val="30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0"/>
          <w:shd w:fill="auto" w:val="clear"/>
        </w:rPr>
        <w:t xml:space="preserve">b) fornecerem informações que fomentam o debate político na esfera pública.   </w:t>
      </w:r>
    </w:p>
    <w:p>
      <w:pPr>
        <w:spacing w:before="0" w:after="0" w:line="240"/>
        <w:ind w:right="0" w:left="0" w:hanging="227"/>
        <w:jc w:val="both"/>
        <w:rPr>
          <w:rFonts w:ascii="Verdana" w:hAnsi="Verdana" w:cs="Verdana" w:eastAsia="Verdana"/>
          <w:color w:val="000000"/>
          <w:spacing w:val="0"/>
          <w:position w:val="0"/>
          <w:sz w:val="3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c) apresentarem aos cidadãos a versão oficial dos fatos.   </w:t>
      </w:r>
    </w:p>
    <w:p>
      <w:pPr>
        <w:spacing w:before="0" w:after="0" w:line="240"/>
        <w:ind w:right="0" w:left="0" w:hanging="227"/>
        <w:jc w:val="both"/>
        <w:rPr>
          <w:rFonts w:ascii="Verdana" w:hAnsi="Verdana" w:cs="Verdana" w:eastAsia="Verdana"/>
          <w:color w:val="000000"/>
          <w:spacing w:val="0"/>
          <w:position w:val="0"/>
          <w:sz w:val="3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d) propiciarem o entretenimento, aspecto relevante para conscientização política.  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hanging="227"/>
        <w:jc w:val="both"/>
        <w:rPr>
          <w:rFonts w:ascii="Verdana" w:hAnsi="Verdana" w:cs="Verdana" w:eastAsia="Verdana"/>
          <w:color w:val="000000"/>
          <w:spacing w:val="0"/>
          <w:position w:val="0"/>
          <w:sz w:val="3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e) promoverem a unidade cultural, por meio das transmissões esportivas.  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3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4.  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A chegada da televisão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3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A caixa de pandora tecnológica penetra nos lares e libera suas cabeças falantes, astros, novelas, noticiários e as fabulosas, irresistíveis garotas-propaganda, versões modernizadas do tradicional homem-sanduíche.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Verdana" w:hAnsi="Verdana" w:cs="Verdana" w:eastAsia="Verdana"/>
          <w:color w:val="000000"/>
          <w:spacing w:val="0"/>
          <w:position w:val="0"/>
          <w:sz w:val="3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SEVCENKO, N. (Org). 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História da Vida Privada no Brasil 3. República: da Belle Epoque a Era do Rádio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.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São Paulo: Cia das Letras, 1998.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3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A TV, a partir da década de 1950, entrou nos lares brasileiros provocando mudanças consideráveis nos hábitos da população. Certos episódios da história brasileira revelaram que a TV, especialmente como espaço de ação da imprensa, tornou-se também veículo de utilidade pública, a favor da democracia, na medida em que </w:t>
      </w:r>
    </w:p>
    <w:p>
      <w:pPr>
        <w:spacing w:before="0" w:after="0" w:line="240"/>
        <w:ind w:right="0" w:left="0" w:hanging="227"/>
        <w:jc w:val="both"/>
        <w:rPr>
          <w:rFonts w:ascii="Verdana" w:hAnsi="Verdana" w:cs="Verdana" w:eastAsia="Verdana"/>
          <w:color w:val="000000"/>
          <w:spacing w:val="0"/>
          <w:position w:val="0"/>
          <w:sz w:val="3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a) amplificou os discursos nacionalistas e autoritários durante o governo Vargas.   </w:t>
      </w:r>
    </w:p>
    <w:p>
      <w:pPr>
        <w:spacing w:before="0" w:after="0" w:line="240"/>
        <w:ind w:right="0" w:left="0" w:hanging="227"/>
        <w:jc w:val="both"/>
        <w:rPr>
          <w:rFonts w:ascii="Verdana" w:hAnsi="Verdana" w:cs="Verdana" w:eastAsia="Verdana"/>
          <w:color w:val="FF0000"/>
          <w:spacing w:val="0"/>
          <w:position w:val="0"/>
          <w:sz w:val="30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0"/>
          <w:shd w:fill="auto" w:val="clear"/>
        </w:rPr>
        <w:t xml:space="preserve">b) revelou para o país casos de corrupção na esfera política de vários governos.   </w:t>
      </w:r>
    </w:p>
    <w:p>
      <w:pPr>
        <w:spacing w:before="0" w:after="0" w:line="240"/>
        <w:ind w:right="0" w:left="0" w:hanging="227"/>
        <w:jc w:val="both"/>
        <w:rPr>
          <w:rFonts w:ascii="Verdana" w:hAnsi="Verdana" w:cs="Verdana" w:eastAsia="Verdana"/>
          <w:color w:val="000000"/>
          <w:spacing w:val="0"/>
          <w:position w:val="0"/>
          <w:sz w:val="3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c) maquiou indicadores sociais negativos durante as décadas de 1970 e 1980.   </w:t>
      </w:r>
    </w:p>
    <w:p>
      <w:pPr>
        <w:spacing w:before="0" w:after="0" w:line="240"/>
        <w:ind w:right="0" w:left="0" w:hanging="227"/>
        <w:jc w:val="both"/>
        <w:rPr>
          <w:rFonts w:ascii="Verdana" w:hAnsi="Verdana" w:cs="Verdana" w:eastAsia="Verdana"/>
          <w:color w:val="000000"/>
          <w:spacing w:val="0"/>
          <w:position w:val="0"/>
          <w:sz w:val="3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d) apoiou, no governo Castelo Branco, as iniciativas de fechamento do parlamento.  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hanging="227"/>
        <w:jc w:val="both"/>
        <w:rPr>
          <w:rFonts w:ascii="Verdana" w:hAnsi="Verdana" w:cs="Verdana" w:eastAsia="Verdana"/>
          <w:color w:val="000000"/>
          <w:spacing w:val="0"/>
          <w:position w:val="0"/>
          <w:sz w:val="3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e) corroborou a construção de obras faraônicas durante os governos militares.   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Georgia" w:hAnsi="Georgia" w:cs="Georgia" w:eastAsia="Georgia"/>
          <w:color w:val="333333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30"/>
          <w:shd w:fill="auto" w:val="clear"/>
        </w:rPr>
        <w:t xml:space="preserve">5</w:t>
      </w:r>
      <w:r>
        <w:rPr>
          <w:rFonts w:ascii="Trebuchet MS" w:hAnsi="Trebuchet MS" w:cs="Trebuchet MS" w:eastAsia="Trebuchet MS"/>
          <w:color w:val="333333"/>
          <w:spacing w:val="0"/>
          <w:position w:val="0"/>
          <w:sz w:val="20"/>
          <w:shd w:fill="auto" w:val="clear"/>
        </w:rPr>
        <w:t xml:space="preserve">. “Se devessem prevalecer os cidadãos passivos os governantes acabariam por transformar seus súditos num bando de ovelhas dedicadas tão somente a pastar o capim uma ao lado da outra (e a não reclamar, acrescento eu, nem mesmo quando o capim é escasso).” (Norberto Bobbio). De acordo com esse pensamento podemos afirmar que:</w:t>
      </w:r>
    </w:p>
    <w:p>
      <w:pPr>
        <w:spacing w:before="0" w:after="0" w:line="240"/>
        <w:ind w:right="0" w:left="0" w:firstLine="0"/>
        <w:jc w:val="both"/>
        <w:rPr>
          <w:rFonts w:ascii="Georgia" w:hAnsi="Georgia" w:cs="Georgia" w:eastAsia="Georgia"/>
          <w:color w:val="333333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333333"/>
          <w:spacing w:val="0"/>
          <w:position w:val="0"/>
          <w:sz w:val="20"/>
          <w:shd w:fill="auto" w:val="clear"/>
        </w:rPr>
        <w:t xml:space="preserve">a) a cidadania deve ser exercida apenas quando nos sentimos afetados pelo autoritarismo do poder público.</w:t>
      </w:r>
    </w:p>
    <w:p>
      <w:pPr>
        <w:spacing w:before="0" w:after="0" w:line="240"/>
        <w:ind w:right="0" w:left="0" w:firstLine="0"/>
        <w:jc w:val="both"/>
        <w:rPr>
          <w:rFonts w:ascii="Georgia" w:hAnsi="Georgia" w:cs="Georgia" w:eastAsia="Georgia"/>
          <w:color w:val="333333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333333"/>
          <w:spacing w:val="0"/>
          <w:position w:val="0"/>
          <w:sz w:val="20"/>
          <w:shd w:fill="auto" w:val="clear"/>
        </w:rPr>
        <w:t xml:space="preserve">b) a cidadania deve ser passiva, pois ela depende do pasto que é dado às ovelhas.</w:t>
      </w:r>
    </w:p>
    <w:p>
      <w:pPr>
        <w:spacing w:before="0" w:after="0" w:line="240"/>
        <w:ind w:right="0" w:left="0" w:firstLine="0"/>
        <w:jc w:val="both"/>
        <w:rPr>
          <w:rFonts w:ascii="Georgia" w:hAnsi="Georgia" w:cs="Georgia" w:eastAsia="Georgia"/>
          <w:color w:val="333333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b/>
          <w:i/>
          <w:color w:val="333333"/>
          <w:spacing w:val="0"/>
          <w:position w:val="0"/>
          <w:sz w:val="20"/>
          <w:shd w:fill="auto" w:val="clear"/>
        </w:rPr>
        <w:t xml:space="preserve">c) a cidadania deve ser ativa, ou seja, o individuo deve cobrar, propor e pressionar o tempo todo.</w:t>
      </w:r>
    </w:p>
    <w:p>
      <w:pPr>
        <w:spacing w:before="0" w:after="0" w:line="240"/>
        <w:ind w:right="0" w:left="0" w:firstLine="0"/>
        <w:jc w:val="both"/>
        <w:rPr>
          <w:rFonts w:ascii="Georgia" w:hAnsi="Georgia" w:cs="Georgia" w:eastAsia="Georgia"/>
          <w:color w:val="333333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333333"/>
          <w:spacing w:val="0"/>
          <w:position w:val="0"/>
          <w:sz w:val="20"/>
          <w:shd w:fill="auto" w:val="clear"/>
        </w:rPr>
        <w:t xml:space="preserve">d) a cidadania não fica ameaçada diante dessa passividade, já que ela é mínima.</w:t>
      </w:r>
    </w:p>
    <w:p>
      <w:pPr>
        <w:spacing w:before="0" w:after="0" w:line="240"/>
        <w:ind w:right="0" w:left="0" w:firstLine="0"/>
        <w:jc w:val="both"/>
        <w:rPr>
          <w:rFonts w:ascii="Georgia" w:hAnsi="Georgia" w:cs="Georgia" w:eastAsia="Georgia"/>
          <w:color w:val="333333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333333"/>
          <w:spacing w:val="0"/>
          <w:position w:val="0"/>
          <w:sz w:val="20"/>
          <w:shd w:fill="auto" w:val="clear"/>
        </w:rPr>
        <w:t xml:space="preserve">e) as ONG’S são um ótimo exemplo dessa passividade.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450" w:line="405"/>
        <w:ind w:right="0" w:left="0" w:firstLine="0"/>
        <w:jc w:val="left"/>
        <w:rPr>
          <w:rFonts w:ascii="Helvetica" w:hAnsi="Helvetica" w:cs="Helvetica" w:eastAsia="Helvetica"/>
          <w:color w:val="555555"/>
          <w:spacing w:val="0"/>
          <w:position w:val="0"/>
          <w:sz w:val="27"/>
          <w:shd w:fill="auto" w:val="clear"/>
        </w:rPr>
      </w:pPr>
      <w:r>
        <w:rPr>
          <w:rFonts w:ascii="Helvetica" w:hAnsi="Helvetica" w:cs="Helvetica" w:eastAsia="Helvetica"/>
          <w:color w:val="555555"/>
          <w:spacing w:val="0"/>
          <w:position w:val="0"/>
          <w:sz w:val="27"/>
          <w:shd w:fill="auto" w:val="clear"/>
        </w:rPr>
        <w:t xml:space="preserve">6. Segundo Aristóteles, “na cidade com o melhor conjunto de normas e naquela dotada de homens absolutamente justos, os cidadãos não devem viver uma vida de trabalho trivial ou de negócios </w:t>
      </w:r>
      <w:r>
        <w:rPr>
          <w:rFonts w:ascii="Helvetica" w:hAnsi="Helvetica" w:cs="Helvetica" w:eastAsia="Helvetica"/>
          <w:color w:val="555555"/>
          <w:spacing w:val="0"/>
          <w:position w:val="0"/>
          <w:sz w:val="27"/>
          <w:shd w:fill="auto" w:val="clear"/>
        </w:rPr>
        <w:t xml:space="preserve">—</w:t>
      </w:r>
      <w:r>
        <w:rPr>
          <w:rFonts w:ascii="Helvetica" w:hAnsi="Helvetica" w:cs="Helvetica" w:eastAsia="Helvetica"/>
          <w:color w:val="555555"/>
          <w:spacing w:val="0"/>
          <w:position w:val="0"/>
          <w:sz w:val="27"/>
          <w:shd w:fill="auto" w:val="clear"/>
        </w:rPr>
        <w:t xml:space="preserve"> esses tipos de vida s</w:t>
      </w:r>
      <w:r>
        <w:rPr>
          <w:rFonts w:ascii="Helvetica" w:hAnsi="Helvetica" w:cs="Helvetica" w:eastAsia="Helvetica"/>
          <w:color w:val="555555"/>
          <w:spacing w:val="0"/>
          <w:position w:val="0"/>
          <w:sz w:val="27"/>
          <w:shd w:fill="auto" w:val="clear"/>
        </w:rPr>
        <w:t xml:space="preserve">ão desprezíveis e incompatíveis com as qualidades morais </w:t>
      </w:r>
      <w:r>
        <w:rPr>
          <w:rFonts w:ascii="Helvetica" w:hAnsi="Helvetica" w:cs="Helvetica" w:eastAsia="Helvetica"/>
          <w:color w:val="555555"/>
          <w:spacing w:val="0"/>
          <w:position w:val="0"/>
          <w:sz w:val="27"/>
          <w:shd w:fill="auto" w:val="clear"/>
        </w:rPr>
        <w:t xml:space="preserve">—</w:t>
      </w:r>
      <w:r>
        <w:rPr>
          <w:rFonts w:ascii="Helvetica" w:hAnsi="Helvetica" w:cs="Helvetica" w:eastAsia="Helvetica"/>
          <w:color w:val="555555"/>
          <w:spacing w:val="0"/>
          <w:position w:val="0"/>
          <w:sz w:val="27"/>
          <w:shd w:fill="auto" w:val="clear"/>
        </w:rPr>
        <w:t xml:space="preserve">, tampouco devem ser agricultores os aspirantes </w:t>
      </w:r>
      <w:r>
        <w:rPr>
          <w:rFonts w:ascii="Helvetica" w:hAnsi="Helvetica" w:cs="Helvetica" w:eastAsia="Helvetica"/>
          <w:color w:val="555555"/>
          <w:spacing w:val="0"/>
          <w:position w:val="0"/>
          <w:sz w:val="27"/>
          <w:shd w:fill="auto" w:val="clear"/>
        </w:rPr>
        <w:t xml:space="preserve">à cidadania, pois o lazer é indispensável ao desenvolvimento das qualidades morais e à prática das atividades políticas”.</w:t>
        <w:br/>
        <w:t xml:space="preserve">VAN ACKER, T. Grécia. A vida cotidiana na cidade-Estado. São Paulo: Atual, 1994.</w:t>
      </w:r>
    </w:p>
    <w:p>
      <w:pPr>
        <w:spacing w:before="0" w:after="450" w:line="405"/>
        <w:ind w:right="0" w:left="0" w:firstLine="0"/>
        <w:jc w:val="left"/>
        <w:rPr>
          <w:rFonts w:ascii="Helvetica" w:hAnsi="Helvetica" w:cs="Helvetica" w:eastAsia="Helvetica"/>
          <w:color w:val="555555"/>
          <w:spacing w:val="0"/>
          <w:position w:val="0"/>
          <w:sz w:val="27"/>
          <w:shd w:fill="auto" w:val="clear"/>
        </w:rPr>
      </w:pPr>
      <w:r>
        <w:rPr>
          <w:rFonts w:ascii="Helvetica" w:hAnsi="Helvetica" w:cs="Helvetica" w:eastAsia="Helvetica"/>
          <w:color w:val="555555"/>
          <w:spacing w:val="0"/>
          <w:position w:val="0"/>
          <w:sz w:val="27"/>
          <w:shd w:fill="auto" w:val="clear"/>
        </w:rPr>
        <w:t xml:space="preserve">O trecho, retirado da obra Política, de Aristóteles, permite compreender que a cidadania</w:t>
        <w:br/>
        <w:t xml:space="preserve">a) possui uma dimensão histórica que deve ser criticada, pois é condenável que os políticos de qualquer época fiquem entregues à ociosidade, enquanto o resto dos cidadãos tem de trabalhar.</w:t>
        <w:br/>
        <w:t xml:space="preserve">b) era entendida como uma dignidade própria dos grupos sociais superiores, fruto de uma concepção política profundamente hierarquizada da sociedade.</w:t>
        <w:br/>
        <w:t xml:space="preserve">c) estava vinculada, na Grécia Antiga, a uma percepção política democrática, que levava todos os habitantes da pólis a participarem da vida cívica.</w:t>
        <w:br/>
        <w:t xml:space="preserve">d) tinha profundas conexões com a justiça, razão pela qual o tempo livre dos cidadãos deveria ser dedicado às atividades vinculadas aos tribunais.</w:t>
        <w:br/>
        <w:t xml:space="preserve">e) vivida pelos atenienses era, de fato, restrita àqueles que se dedicavam à política e que tinham tempo para resolver os problemas da cidade.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numbering.xml" Id="docRId5" Type="http://schemas.openxmlformats.org/officeDocument/2006/relationships/numbering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Mode="External" Target="http://www.observatoriodaimprensa.com.br/" Id="docRId4" Type="http://schemas.openxmlformats.org/officeDocument/2006/relationships/hyperlink" /><Relationship Target="styles.xml" Id="docRId6" Type="http://schemas.openxmlformats.org/officeDocument/2006/relationships/styles" /></Relationships>
</file>